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3F" w:rsidRDefault="0051713F" w:rsidP="0051713F">
      <w:pPr>
        <w:jc w:val="right"/>
      </w:pPr>
      <w:r>
        <w:t xml:space="preserve">zał. nr </w:t>
      </w:r>
      <w:r w:rsidR="00124FC4">
        <w:t>8</w:t>
      </w:r>
      <w:bookmarkStart w:id="0" w:name="_GoBack"/>
      <w:bookmarkEnd w:id="0"/>
      <w:r>
        <w:t xml:space="preserve"> do SIWZ</w:t>
      </w:r>
    </w:p>
    <w:p w:rsidR="00A27C77" w:rsidRDefault="0051713F" w:rsidP="0051713F">
      <w:pPr>
        <w:pStyle w:val="Bezodstpw"/>
      </w:pPr>
      <w:r>
        <w:t>...................................</w:t>
      </w:r>
    </w:p>
    <w:p w:rsidR="0051713F" w:rsidRDefault="0051713F" w:rsidP="0051713F">
      <w:pPr>
        <w:pStyle w:val="Bezodstpw"/>
      </w:pPr>
      <w:r>
        <w:t>(pieczęć wykonawcy)</w:t>
      </w:r>
    </w:p>
    <w:p w:rsidR="0051713F" w:rsidRDefault="0051713F" w:rsidP="0051713F">
      <w:pPr>
        <w:pStyle w:val="Bezodstpw"/>
      </w:pPr>
    </w:p>
    <w:p w:rsidR="0051713F" w:rsidRPr="0051713F" w:rsidRDefault="0051713F" w:rsidP="0051713F">
      <w:pPr>
        <w:pStyle w:val="Bezodstpw"/>
        <w:jc w:val="center"/>
      </w:pPr>
      <w:r w:rsidRPr="0051713F">
        <w:t>WYKAZ OFEROWANYCH MATERIAŁÓW i URZĄDZEŃ</w:t>
      </w:r>
      <w:r>
        <w:t xml:space="preserve"> </w:t>
      </w:r>
      <w:r w:rsidRPr="0051713F">
        <w:t>RÓWNOWA</w:t>
      </w:r>
      <w:r>
        <w:t>ŻNYCH</w:t>
      </w:r>
    </w:p>
    <w:p w:rsidR="0051713F" w:rsidRDefault="0051713F" w:rsidP="0051713F">
      <w:pPr>
        <w:pStyle w:val="Bezodstpw"/>
        <w:jc w:val="center"/>
      </w:pPr>
      <w:r>
        <w:t xml:space="preserve">dotyczących budowy </w:t>
      </w:r>
      <w:r w:rsidR="00687463">
        <w:t>stacji podnoszenia ciśnienia na sieci wodociągowej w Wawrzynach</w:t>
      </w:r>
    </w:p>
    <w:p w:rsidR="0051713F" w:rsidRDefault="0051713F" w:rsidP="0051713F">
      <w:pPr>
        <w:pStyle w:val="Bezodstpw"/>
        <w:jc w:val="center"/>
      </w:pP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2948"/>
        <w:gridCol w:w="2268"/>
        <w:gridCol w:w="2693"/>
      </w:tblGrid>
      <w:tr w:rsidR="0051713F" w:rsidTr="00480F53">
        <w:tc>
          <w:tcPr>
            <w:tcW w:w="539" w:type="dxa"/>
          </w:tcPr>
          <w:p w:rsidR="0051713F" w:rsidRPr="00016FCF" w:rsidRDefault="0051713F" w:rsidP="0051713F">
            <w:pPr>
              <w:pStyle w:val="Bezodstpw"/>
              <w:jc w:val="center"/>
              <w:rPr>
                <w:sz w:val="20"/>
                <w:szCs w:val="20"/>
              </w:rPr>
            </w:pPr>
            <w:r w:rsidRPr="00016FCF">
              <w:rPr>
                <w:sz w:val="20"/>
                <w:szCs w:val="20"/>
              </w:rPr>
              <w:t>L.p.</w:t>
            </w:r>
          </w:p>
        </w:tc>
        <w:tc>
          <w:tcPr>
            <w:tcW w:w="2575" w:type="dxa"/>
          </w:tcPr>
          <w:p w:rsidR="0051713F" w:rsidRPr="00016FCF" w:rsidRDefault="0051713F" w:rsidP="0051713F">
            <w:pPr>
              <w:pStyle w:val="Bezodstpw"/>
              <w:rPr>
                <w:sz w:val="20"/>
                <w:szCs w:val="20"/>
              </w:rPr>
            </w:pPr>
            <w:r w:rsidRPr="00016FCF">
              <w:rPr>
                <w:sz w:val="20"/>
                <w:szCs w:val="20"/>
              </w:rPr>
              <w:t>Nazwa materiału/urządzenia wg dokumentacji projektowej lub STWIORB</w:t>
            </w:r>
          </w:p>
        </w:tc>
        <w:tc>
          <w:tcPr>
            <w:tcW w:w="2948" w:type="dxa"/>
          </w:tcPr>
          <w:p w:rsidR="0051713F" w:rsidRPr="00016FCF" w:rsidRDefault="0051713F" w:rsidP="00016FCF">
            <w:pPr>
              <w:pStyle w:val="Bezodstpw"/>
              <w:rPr>
                <w:sz w:val="20"/>
                <w:szCs w:val="20"/>
              </w:rPr>
            </w:pPr>
            <w:r w:rsidRPr="00016FCF">
              <w:rPr>
                <w:sz w:val="20"/>
                <w:szCs w:val="20"/>
              </w:rPr>
              <w:t>Cechy równoważności materiału/urządzenia opisane w dokumentacji projektowej i STWIORB</w:t>
            </w:r>
          </w:p>
        </w:tc>
        <w:tc>
          <w:tcPr>
            <w:tcW w:w="2268" w:type="dxa"/>
          </w:tcPr>
          <w:p w:rsidR="0051713F" w:rsidRPr="00016FCF" w:rsidRDefault="0051713F" w:rsidP="00016FCF">
            <w:pPr>
              <w:pStyle w:val="Bezodstpw"/>
              <w:rPr>
                <w:sz w:val="20"/>
                <w:szCs w:val="20"/>
              </w:rPr>
            </w:pPr>
            <w:r w:rsidRPr="00016FCF">
              <w:rPr>
                <w:sz w:val="20"/>
                <w:szCs w:val="20"/>
              </w:rPr>
              <w:t>Nazwa, producent oferowanego materiału/urządzenia</w:t>
            </w:r>
          </w:p>
        </w:tc>
        <w:tc>
          <w:tcPr>
            <w:tcW w:w="2693" w:type="dxa"/>
          </w:tcPr>
          <w:p w:rsidR="0051713F" w:rsidRPr="00016FCF" w:rsidRDefault="0051713F" w:rsidP="00732745">
            <w:pPr>
              <w:pStyle w:val="Bezodstpw"/>
              <w:ind w:left="33"/>
              <w:rPr>
                <w:sz w:val="20"/>
                <w:szCs w:val="20"/>
              </w:rPr>
            </w:pPr>
            <w:r w:rsidRPr="00016FCF">
              <w:rPr>
                <w:sz w:val="20"/>
                <w:szCs w:val="20"/>
              </w:rPr>
              <w:t>Dokument potwierdzający spełnienie warunków równoważności oferowanego materiału/urządzenia</w:t>
            </w:r>
            <w:r w:rsidR="00E13BEA">
              <w:rPr>
                <w:sz w:val="20"/>
                <w:szCs w:val="20"/>
              </w:rPr>
              <w:t xml:space="preserve"> min. (</w:t>
            </w:r>
            <w:r w:rsidR="00E13BEA" w:rsidRPr="00E13BEA">
              <w:rPr>
                <w:sz w:val="20"/>
                <w:szCs w:val="20"/>
              </w:rPr>
              <w:t xml:space="preserve">typ, rodzaj, materiał, numer katalogowy, </w:t>
            </w:r>
            <w:r w:rsidR="00732745" w:rsidRPr="00732745">
              <w:rPr>
                <w:sz w:val="20"/>
                <w:szCs w:val="20"/>
              </w:rPr>
              <w:t>atest PZH, deklaracja zgodności producenta/aprobata techniczna, karta katalogowa producenta</w:t>
            </w:r>
            <w:r w:rsidR="00E13BEA">
              <w:rPr>
                <w:sz w:val="20"/>
                <w:szCs w:val="20"/>
              </w:rPr>
              <w:t>)</w:t>
            </w:r>
          </w:p>
        </w:tc>
      </w:tr>
      <w:tr w:rsidR="0051713F" w:rsidTr="00480F53">
        <w:trPr>
          <w:trHeight w:val="625"/>
        </w:trPr>
        <w:tc>
          <w:tcPr>
            <w:tcW w:w="539" w:type="dxa"/>
          </w:tcPr>
          <w:p w:rsidR="0051713F" w:rsidRDefault="00C8717E" w:rsidP="0051713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575" w:type="dxa"/>
          </w:tcPr>
          <w:p w:rsidR="0051713F" w:rsidRDefault="00480F53" w:rsidP="00480F53">
            <w:pPr>
              <w:pStyle w:val="Bezodstpw"/>
            </w:pPr>
            <w:r w:rsidRPr="00480F53">
              <w:t xml:space="preserve">zestaw hydroforowy produkcji firmy Instalcompact sp. z o.o. typ ZH-ICL/MP 2.4.6B/1,1kW+1.40.2B/7,5kW+OT50W+ZS + ZWC +ZZK + GSM +ZB 2,5 </w:t>
            </w:r>
          </w:p>
        </w:tc>
        <w:tc>
          <w:tcPr>
            <w:tcW w:w="2948" w:type="dxa"/>
          </w:tcPr>
          <w:p w:rsidR="0051713F" w:rsidRDefault="00E91D6D" w:rsidP="00480F53">
            <w:pPr>
              <w:pStyle w:val="Bezodstpw"/>
              <w:numPr>
                <w:ilvl w:val="0"/>
                <w:numId w:val="3"/>
              </w:numPr>
              <w:tabs>
                <w:tab w:val="left" w:pos="175"/>
              </w:tabs>
              <w:ind w:left="34" w:hanging="34"/>
            </w:pPr>
            <w:r>
              <w:t>minimalne</w:t>
            </w:r>
            <w:r w:rsidR="002F7577">
              <w:t xml:space="preserve"> parametry określone w pkt. 4.1 i 4.2 dokumentacji projektowej</w:t>
            </w:r>
          </w:p>
          <w:p w:rsidR="002F7577" w:rsidRDefault="00480F53" w:rsidP="00480F53">
            <w:pPr>
              <w:pStyle w:val="Bezodstpw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</w:pPr>
            <w:r>
              <w:t>Zestaw hydroforowy do wody czystej</w:t>
            </w:r>
          </w:p>
        </w:tc>
        <w:tc>
          <w:tcPr>
            <w:tcW w:w="2268" w:type="dxa"/>
          </w:tcPr>
          <w:p w:rsidR="0051713F" w:rsidRDefault="0051713F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51713F" w:rsidRDefault="0051713F" w:rsidP="0051713F">
            <w:pPr>
              <w:pStyle w:val="Bezodstpw"/>
              <w:jc w:val="center"/>
            </w:pPr>
          </w:p>
        </w:tc>
      </w:tr>
      <w:tr w:rsidR="0051713F" w:rsidTr="00480F53">
        <w:trPr>
          <w:trHeight w:val="691"/>
        </w:trPr>
        <w:tc>
          <w:tcPr>
            <w:tcW w:w="539" w:type="dxa"/>
          </w:tcPr>
          <w:p w:rsidR="0051713F" w:rsidRDefault="00C8717E" w:rsidP="005171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575" w:type="dxa"/>
          </w:tcPr>
          <w:p w:rsidR="0051713F" w:rsidRDefault="002F7577" w:rsidP="002F7577">
            <w:pPr>
              <w:pStyle w:val="Bezodstpw"/>
            </w:pPr>
            <w:r>
              <w:t xml:space="preserve">Pompy sekcja </w:t>
            </w:r>
            <w:r w:rsidR="004148EF">
              <w:t xml:space="preserve">bytowa </w:t>
            </w:r>
            <w:r w:rsidR="00FD5991">
              <w:t>ICV 4</w:t>
            </w:r>
          </w:p>
          <w:p w:rsidR="002F7577" w:rsidRDefault="002F7577" w:rsidP="002F7577">
            <w:pPr>
              <w:pStyle w:val="Bezodstpw"/>
            </w:pPr>
          </w:p>
        </w:tc>
        <w:tc>
          <w:tcPr>
            <w:tcW w:w="2948" w:type="dxa"/>
          </w:tcPr>
          <w:p w:rsidR="0051713F" w:rsidRDefault="000A7141" w:rsidP="0058600B">
            <w:pPr>
              <w:pStyle w:val="Bezodstpw"/>
              <w:numPr>
                <w:ilvl w:val="0"/>
                <w:numId w:val="1"/>
              </w:numPr>
              <w:tabs>
                <w:tab w:val="left" w:pos="204"/>
              </w:tabs>
              <w:ind w:left="204" w:hanging="142"/>
            </w:pPr>
            <w:r>
              <w:t xml:space="preserve">2 szt. – pompa główna + </w:t>
            </w:r>
            <w:r w:rsidR="0058600B">
              <w:t>czynna rezerwa</w:t>
            </w:r>
          </w:p>
          <w:p w:rsidR="0058600B" w:rsidRDefault="0058600B" w:rsidP="0058600B">
            <w:pPr>
              <w:pStyle w:val="Bezodstpw"/>
              <w:numPr>
                <w:ilvl w:val="0"/>
                <w:numId w:val="1"/>
              </w:numPr>
              <w:tabs>
                <w:tab w:val="left" w:pos="204"/>
              </w:tabs>
              <w:ind w:left="204" w:hanging="142"/>
            </w:pPr>
            <w:r>
              <w:t xml:space="preserve">wielostopniowe </w:t>
            </w:r>
            <w:r w:rsidR="00A207F3">
              <w:t xml:space="preserve">pionowe pompy wykonane ze stali nierdzewnej </w:t>
            </w:r>
            <w:r w:rsidR="00072FEC">
              <w:t>gatunku</w:t>
            </w:r>
            <w:r w:rsidR="00A207F3">
              <w:t xml:space="preserve"> 1.4301</w:t>
            </w:r>
            <w:r w:rsidR="00072FEC">
              <w:t>, wał ze stali o gatunku 1.4057</w:t>
            </w:r>
          </w:p>
          <w:p w:rsidR="001C71E8" w:rsidRDefault="001C71E8" w:rsidP="0058600B">
            <w:pPr>
              <w:pStyle w:val="Bezodstpw"/>
              <w:numPr>
                <w:ilvl w:val="0"/>
                <w:numId w:val="1"/>
              </w:numPr>
              <w:tabs>
                <w:tab w:val="left" w:pos="204"/>
              </w:tabs>
              <w:ind w:left="204" w:hanging="142"/>
            </w:pPr>
            <w:r>
              <w:t xml:space="preserve">minimalna wydajność zestawu 1 pompa pracująca </w:t>
            </w:r>
            <w:r w:rsidR="00A93A3B">
              <w:t>- 4,0 m</w:t>
            </w:r>
            <w:r w:rsidR="00A93A3B">
              <w:rPr>
                <w:vertAlign w:val="superscript"/>
              </w:rPr>
              <w:t>3</w:t>
            </w:r>
            <w:r w:rsidR="00A93A3B">
              <w:t>/h</w:t>
            </w:r>
          </w:p>
          <w:p w:rsidR="00A93A3B" w:rsidRDefault="00A93A3B" w:rsidP="0058600B">
            <w:pPr>
              <w:pStyle w:val="Bezodstpw"/>
              <w:numPr>
                <w:ilvl w:val="0"/>
                <w:numId w:val="1"/>
              </w:numPr>
              <w:tabs>
                <w:tab w:val="left" w:pos="204"/>
              </w:tabs>
              <w:ind w:left="204" w:hanging="142"/>
            </w:pPr>
            <w:r>
              <w:t>minimalna wydajność zestawu 2 pompy pracujące – 8,0 m</w:t>
            </w:r>
            <w:r>
              <w:rPr>
                <w:vertAlign w:val="superscript"/>
              </w:rPr>
              <w:t>3</w:t>
            </w:r>
            <w:r>
              <w:t>/h</w:t>
            </w:r>
          </w:p>
          <w:p w:rsidR="00137EFE" w:rsidRDefault="00137EFE" w:rsidP="00137EFE">
            <w:pPr>
              <w:pStyle w:val="Bezodstpw"/>
              <w:tabs>
                <w:tab w:val="left" w:pos="204"/>
              </w:tabs>
              <w:ind w:left="204"/>
            </w:pPr>
            <w:r>
              <w:t>Napięcie zasilania pomp sekcji bytowej - 3 ~ 400V</w:t>
            </w:r>
          </w:p>
          <w:p w:rsidR="0058600B" w:rsidRDefault="0058600B" w:rsidP="00137EFE">
            <w:pPr>
              <w:pStyle w:val="Bezodstpw"/>
              <w:tabs>
                <w:tab w:val="left" w:pos="204"/>
              </w:tabs>
              <w:ind w:left="204"/>
            </w:pPr>
          </w:p>
        </w:tc>
        <w:tc>
          <w:tcPr>
            <w:tcW w:w="2268" w:type="dxa"/>
          </w:tcPr>
          <w:p w:rsidR="0051713F" w:rsidRDefault="0051713F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51713F" w:rsidRDefault="0051713F" w:rsidP="0051713F">
            <w:pPr>
              <w:pStyle w:val="Bezodstpw"/>
              <w:jc w:val="center"/>
            </w:pPr>
          </w:p>
        </w:tc>
      </w:tr>
      <w:tr w:rsidR="0051713F" w:rsidTr="00480F53">
        <w:trPr>
          <w:trHeight w:val="695"/>
        </w:trPr>
        <w:tc>
          <w:tcPr>
            <w:tcW w:w="539" w:type="dxa"/>
          </w:tcPr>
          <w:p w:rsidR="0051713F" w:rsidRDefault="00137EFE" w:rsidP="0051713F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575" w:type="dxa"/>
          </w:tcPr>
          <w:p w:rsidR="0051713F" w:rsidRDefault="001C71E8" w:rsidP="002F7577">
            <w:pPr>
              <w:pStyle w:val="Bezodstpw"/>
            </w:pPr>
            <w:r>
              <w:t>Pompa sekcja p.poż</w:t>
            </w:r>
            <w:r w:rsidR="00FD5991">
              <w:t xml:space="preserve"> ICV 40</w:t>
            </w:r>
          </w:p>
        </w:tc>
        <w:tc>
          <w:tcPr>
            <w:tcW w:w="2948" w:type="dxa"/>
          </w:tcPr>
          <w:p w:rsidR="0051713F" w:rsidRDefault="00A03C7B" w:rsidP="00A03C7B">
            <w:pPr>
              <w:pStyle w:val="Bezodstpw"/>
              <w:numPr>
                <w:ilvl w:val="0"/>
                <w:numId w:val="2"/>
              </w:numPr>
              <w:tabs>
                <w:tab w:val="left" w:pos="204"/>
              </w:tabs>
              <w:ind w:left="0" w:firstLine="0"/>
            </w:pPr>
            <w:r>
              <w:t>m</w:t>
            </w:r>
            <w:r w:rsidR="008612A3">
              <w:t xml:space="preserve">inimalna </w:t>
            </w:r>
            <w:r>
              <w:t>w</w:t>
            </w:r>
            <w:r w:rsidR="008612A3">
              <w:t>ydajność zestawu sekcja p.poż – 36,0 m</w:t>
            </w:r>
            <w:r w:rsidR="008612A3">
              <w:rPr>
                <w:vertAlign w:val="superscript"/>
              </w:rPr>
              <w:t>3</w:t>
            </w:r>
            <w:r w:rsidR="008612A3">
              <w:t>/h</w:t>
            </w:r>
          </w:p>
          <w:p w:rsidR="00A03C7B" w:rsidRDefault="00A03C7B" w:rsidP="00A03C7B">
            <w:pPr>
              <w:pStyle w:val="Bezodstpw"/>
              <w:numPr>
                <w:ilvl w:val="0"/>
                <w:numId w:val="2"/>
              </w:numPr>
              <w:tabs>
                <w:tab w:val="left" w:pos="204"/>
              </w:tabs>
              <w:ind w:left="0" w:firstLine="0"/>
            </w:pPr>
            <w:r>
              <w:t>1 szt. pompa główna</w:t>
            </w:r>
          </w:p>
          <w:p w:rsidR="00A03C7B" w:rsidRDefault="002C51E6" w:rsidP="00DA034C">
            <w:pPr>
              <w:pStyle w:val="Bezodstpw"/>
              <w:numPr>
                <w:ilvl w:val="0"/>
                <w:numId w:val="1"/>
              </w:numPr>
              <w:tabs>
                <w:tab w:val="left" w:pos="204"/>
              </w:tabs>
              <w:ind w:left="204" w:hanging="142"/>
            </w:pPr>
            <w:r>
              <w:t>wielostopniowa pionowa pompa wykonana ze stali nierdzewnej gatunku 1.4301, wał ze stali o gatunku 1.4057</w:t>
            </w:r>
          </w:p>
          <w:p w:rsidR="00137EFE" w:rsidRDefault="00137EFE" w:rsidP="00DA034C">
            <w:pPr>
              <w:pStyle w:val="Bezodstpw"/>
              <w:numPr>
                <w:ilvl w:val="0"/>
                <w:numId w:val="1"/>
              </w:numPr>
              <w:tabs>
                <w:tab w:val="left" w:pos="204"/>
              </w:tabs>
              <w:ind w:left="204" w:hanging="142"/>
            </w:pPr>
            <w:r w:rsidRPr="00DA034C">
              <w:t xml:space="preserve">Napięcie zasilania pomp sekcji </w:t>
            </w:r>
            <w:r>
              <w:t>p.poż - 3 ~ 400V</w:t>
            </w:r>
          </w:p>
          <w:p w:rsidR="00A03C7B" w:rsidRPr="008612A3" w:rsidRDefault="00A03C7B" w:rsidP="008612A3">
            <w:pPr>
              <w:pStyle w:val="Bezodstpw"/>
            </w:pPr>
          </w:p>
        </w:tc>
        <w:tc>
          <w:tcPr>
            <w:tcW w:w="2268" w:type="dxa"/>
          </w:tcPr>
          <w:p w:rsidR="0051713F" w:rsidRDefault="0051713F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51713F" w:rsidRDefault="0051713F" w:rsidP="0051713F">
            <w:pPr>
              <w:pStyle w:val="Bezodstpw"/>
              <w:jc w:val="center"/>
            </w:pPr>
          </w:p>
        </w:tc>
      </w:tr>
      <w:tr w:rsidR="0051713F" w:rsidTr="00480F53">
        <w:trPr>
          <w:trHeight w:val="702"/>
        </w:trPr>
        <w:tc>
          <w:tcPr>
            <w:tcW w:w="539" w:type="dxa"/>
          </w:tcPr>
          <w:p w:rsidR="0051713F" w:rsidRDefault="00137EFE" w:rsidP="005171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575" w:type="dxa"/>
          </w:tcPr>
          <w:p w:rsidR="006609E4" w:rsidRDefault="00DA034C" w:rsidP="002F7577">
            <w:pPr>
              <w:pStyle w:val="Bezodstpw"/>
            </w:pPr>
            <w:r>
              <w:t>Armatura</w:t>
            </w:r>
            <w:r w:rsidR="006609E4">
              <w:t xml:space="preserve"> do pomp</w:t>
            </w:r>
          </w:p>
          <w:p w:rsidR="0051713F" w:rsidRDefault="006609E4" w:rsidP="002F7577">
            <w:pPr>
              <w:pStyle w:val="Bezodstpw"/>
            </w:pPr>
            <w:r>
              <w:t xml:space="preserve"> ICV 4, ICV 40</w:t>
            </w:r>
          </w:p>
        </w:tc>
        <w:tc>
          <w:tcPr>
            <w:tcW w:w="2948" w:type="dxa"/>
          </w:tcPr>
          <w:p w:rsidR="0051713F" w:rsidRDefault="00E91D6D" w:rsidP="00CB2F24">
            <w:pPr>
              <w:pStyle w:val="Bezodstpw"/>
            </w:pPr>
            <w:r>
              <w:t>ciśnienie</w:t>
            </w:r>
            <w:r w:rsidR="00CB2F24">
              <w:t xml:space="preserve"> nominalne  - PN 10</w:t>
            </w:r>
          </w:p>
        </w:tc>
        <w:tc>
          <w:tcPr>
            <w:tcW w:w="2268" w:type="dxa"/>
          </w:tcPr>
          <w:p w:rsidR="0051713F" w:rsidRDefault="0051713F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51713F" w:rsidRDefault="0051713F" w:rsidP="0051713F">
            <w:pPr>
              <w:pStyle w:val="Bezodstpw"/>
              <w:jc w:val="center"/>
            </w:pPr>
          </w:p>
        </w:tc>
      </w:tr>
      <w:tr w:rsidR="0051713F" w:rsidTr="00480F53">
        <w:trPr>
          <w:trHeight w:val="707"/>
        </w:trPr>
        <w:tc>
          <w:tcPr>
            <w:tcW w:w="539" w:type="dxa"/>
          </w:tcPr>
          <w:p w:rsidR="0051713F" w:rsidRDefault="00137EFE" w:rsidP="0051713F">
            <w:pPr>
              <w:pStyle w:val="Bezodstpw"/>
              <w:jc w:val="center"/>
            </w:pPr>
            <w:r>
              <w:lastRenderedPageBreak/>
              <w:t>5</w:t>
            </w:r>
          </w:p>
        </w:tc>
        <w:tc>
          <w:tcPr>
            <w:tcW w:w="2575" w:type="dxa"/>
          </w:tcPr>
          <w:p w:rsidR="0051713F" w:rsidRDefault="00CB2F24" w:rsidP="002F7577">
            <w:pPr>
              <w:pStyle w:val="Bezodstpw"/>
            </w:pPr>
            <w:r>
              <w:t>Kolektory, orurowanie</w:t>
            </w:r>
          </w:p>
        </w:tc>
        <w:tc>
          <w:tcPr>
            <w:tcW w:w="2948" w:type="dxa"/>
          </w:tcPr>
          <w:p w:rsidR="0051713F" w:rsidRDefault="00E91D6D" w:rsidP="00E91D6D">
            <w:pPr>
              <w:pStyle w:val="Bezodstpw"/>
            </w:pPr>
            <w:r>
              <w:t xml:space="preserve">kolektory wykonane ze stali nierdzewnej gatunku 1.4301 o ciśnieniu </w:t>
            </w:r>
            <w:r w:rsidR="00B46751">
              <w:t>nominalnym PN 10</w:t>
            </w:r>
          </w:p>
          <w:p w:rsidR="00B46751" w:rsidRDefault="00B46751" w:rsidP="00E91D6D">
            <w:pPr>
              <w:pStyle w:val="Bezodstpw"/>
            </w:pPr>
            <w:r>
              <w:t xml:space="preserve">orurowanie wykonane ze stali nierdzewnej gatunku </w:t>
            </w:r>
            <w:r w:rsidRPr="00B46751">
              <w:t>1.4301</w:t>
            </w:r>
          </w:p>
          <w:p w:rsidR="00AA6D70" w:rsidRDefault="00AA6D70" w:rsidP="00E91D6D">
            <w:pPr>
              <w:pStyle w:val="Bezodstpw"/>
            </w:pPr>
            <w:r>
              <w:t>odgałęzienia kolektorów</w:t>
            </w:r>
          </w:p>
          <w:p w:rsidR="00AA6D70" w:rsidRDefault="00AA6D70" w:rsidP="00E91D6D">
            <w:pPr>
              <w:pStyle w:val="Bezodstpw"/>
            </w:pPr>
            <w:r>
              <w:t>wykonać</w:t>
            </w:r>
            <w:r w:rsidR="00B46751">
              <w:t xml:space="preserve"> metodą kształtowania szyjek</w:t>
            </w:r>
          </w:p>
        </w:tc>
        <w:tc>
          <w:tcPr>
            <w:tcW w:w="2268" w:type="dxa"/>
          </w:tcPr>
          <w:p w:rsidR="0051713F" w:rsidRDefault="0051713F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51713F" w:rsidRDefault="0051713F" w:rsidP="0051713F">
            <w:pPr>
              <w:pStyle w:val="Bezodstpw"/>
              <w:jc w:val="center"/>
            </w:pPr>
          </w:p>
        </w:tc>
      </w:tr>
      <w:tr w:rsidR="00AD7593" w:rsidTr="00480F53">
        <w:trPr>
          <w:trHeight w:val="707"/>
        </w:trPr>
        <w:tc>
          <w:tcPr>
            <w:tcW w:w="539" w:type="dxa"/>
          </w:tcPr>
          <w:p w:rsidR="00AD7593" w:rsidRDefault="00137EFE" w:rsidP="0051713F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2575" w:type="dxa"/>
          </w:tcPr>
          <w:p w:rsidR="00AD7593" w:rsidRDefault="00496F14" w:rsidP="002F7577">
            <w:pPr>
              <w:pStyle w:val="Bezodstpw"/>
            </w:pPr>
            <w:r>
              <w:t xml:space="preserve">Wyposażenie pompowni </w:t>
            </w:r>
            <w:r w:rsidR="00300307" w:rsidRPr="00300307">
              <w:t>WODY PW-IC/MP 6.6.6B/1,5 KW+ZS+ ZWC+ ZZK+ GSM + ZPZ 2,5</w:t>
            </w:r>
          </w:p>
        </w:tc>
        <w:tc>
          <w:tcPr>
            <w:tcW w:w="2948" w:type="dxa"/>
          </w:tcPr>
          <w:p w:rsidR="00AD7593" w:rsidRDefault="005538C1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zbiornik pompowni – beton min. kl. C35/45</w:t>
            </w:r>
          </w:p>
          <w:p w:rsidR="003C346E" w:rsidRDefault="00DB66AA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szczelna posadzka zbiornika</w:t>
            </w:r>
          </w:p>
          <w:p w:rsidR="00DB66AA" w:rsidRDefault="00DB66AA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 xml:space="preserve">drabinka do dna zbiornika z </w:t>
            </w:r>
            <w:r w:rsidR="006A118F">
              <w:t>podchwytem</w:t>
            </w:r>
            <w:r>
              <w:t xml:space="preserve"> ponad poziom włazu</w:t>
            </w:r>
            <w:r w:rsidR="00B07696">
              <w:t xml:space="preserve"> wykonana ze stali kwasoodpornej gatunek 1.43, profil </w:t>
            </w:r>
            <w:r w:rsidR="006A118F">
              <w:t>zamknięty</w:t>
            </w:r>
          </w:p>
          <w:p w:rsidR="006D1D89" w:rsidRDefault="006D1D89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właz ocieplany z zamkiem z zabezpieczeniem przeciw samoczynnemu zamykaniu</w:t>
            </w:r>
            <w:r w:rsidR="00B07696">
              <w:t xml:space="preserve"> wykonany ze stali kwasoodpornej</w:t>
            </w:r>
          </w:p>
          <w:p w:rsidR="006D1D89" w:rsidRDefault="006D1D89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system wentylacji</w:t>
            </w:r>
            <w:r w:rsidR="00D83A1E">
              <w:t xml:space="preserve"> nawiewno-wywiewnej</w:t>
            </w:r>
          </w:p>
          <w:p w:rsidR="005F4953" w:rsidRDefault="006A118F" w:rsidP="005F4953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s</w:t>
            </w:r>
            <w:r w:rsidR="005F4953">
              <w:t xml:space="preserve">zafa sterowniczo-zasilająca </w:t>
            </w:r>
          </w:p>
          <w:p w:rsidR="005F4953" w:rsidRDefault="005F4953" w:rsidP="005F4953">
            <w:pPr>
              <w:pStyle w:val="Bezodstpw"/>
              <w:tabs>
                <w:tab w:val="left" w:pos="175"/>
              </w:tabs>
              <w:ind w:left="34"/>
            </w:pPr>
            <w:r>
              <w:t>- zabezpieczenie urządzenia kl. min. IP 54 . Wyposażenie:</w:t>
            </w:r>
          </w:p>
          <w:p w:rsidR="005F4953" w:rsidRDefault="005F4953" w:rsidP="005F4953">
            <w:pPr>
              <w:pStyle w:val="Bezodstpw"/>
              <w:tabs>
                <w:tab w:val="left" w:pos="175"/>
              </w:tabs>
              <w:ind w:left="34"/>
            </w:pPr>
            <w:r>
              <w:t>- gniazdo i zabezpieczenie pod osuszacz;</w:t>
            </w:r>
          </w:p>
          <w:p w:rsidR="005F4953" w:rsidRDefault="005F4953" w:rsidP="005F4953">
            <w:pPr>
              <w:pStyle w:val="Bezodstpw"/>
              <w:tabs>
                <w:tab w:val="left" w:pos="175"/>
              </w:tabs>
              <w:ind w:left="34"/>
            </w:pPr>
            <w:r>
              <w:t>- gniazdo i zabezpieczenie pod grzejnik 1,5 kW;</w:t>
            </w:r>
          </w:p>
          <w:p w:rsidR="008459F0" w:rsidRDefault="005F4953" w:rsidP="005F4953">
            <w:pPr>
              <w:pStyle w:val="Bezodstpw"/>
              <w:tabs>
                <w:tab w:val="left" w:pos="175"/>
              </w:tabs>
              <w:ind w:left="34"/>
            </w:pPr>
            <w:r>
              <w:t>- zabezpieczenie i włącznik pod oświetlenie wewnętrzne 24 V.</w:t>
            </w:r>
          </w:p>
          <w:p w:rsidR="007F2223" w:rsidRDefault="007F2223" w:rsidP="005F4953">
            <w:pPr>
              <w:pStyle w:val="Bezodstpw"/>
              <w:tabs>
                <w:tab w:val="left" w:pos="175"/>
              </w:tabs>
              <w:ind w:left="34"/>
            </w:pPr>
            <w:r>
              <w:t>- stalowa, malowana proszkowo</w:t>
            </w:r>
          </w:p>
          <w:p w:rsidR="00810671" w:rsidRDefault="00810671" w:rsidP="0099611B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</w:pPr>
            <w:r>
              <w:t xml:space="preserve">lampa </w:t>
            </w:r>
            <w:r w:rsidR="00356F46">
              <w:t>oświetleniowa wewnętrzna</w:t>
            </w:r>
            <w:r>
              <w:t>,</w:t>
            </w:r>
          </w:p>
          <w:p w:rsidR="00356F46" w:rsidRDefault="006A118F" w:rsidP="0099611B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g</w:t>
            </w:r>
            <w:r w:rsidR="00810671">
              <w:t xml:space="preserve">rzejnik </w:t>
            </w:r>
            <w:r w:rsidR="00356F46">
              <w:t>elektryczny z termostatem o mocy 1,5 kW</w:t>
            </w:r>
          </w:p>
        </w:tc>
        <w:tc>
          <w:tcPr>
            <w:tcW w:w="2268" w:type="dxa"/>
          </w:tcPr>
          <w:p w:rsidR="00AD7593" w:rsidRDefault="00AD7593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AD7593" w:rsidRDefault="00AD7593" w:rsidP="0051713F">
            <w:pPr>
              <w:pStyle w:val="Bezodstpw"/>
              <w:jc w:val="center"/>
            </w:pPr>
          </w:p>
        </w:tc>
      </w:tr>
      <w:tr w:rsidR="008459F0" w:rsidTr="00480F53">
        <w:trPr>
          <w:trHeight w:val="707"/>
        </w:trPr>
        <w:tc>
          <w:tcPr>
            <w:tcW w:w="539" w:type="dxa"/>
          </w:tcPr>
          <w:p w:rsidR="008459F0" w:rsidRDefault="00220FC3" w:rsidP="0051713F">
            <w:pPr>
              <w:pStyle w:val="Bezodstpw"/>
              <w:jc w:val="center"/>
            </w:pPr>
            <w:r>
              <w:t>6.1</w:t>
            </w:r>
          </w:p>
        </w:tc>
        <w:tc>
          <w:tcPr>
            <w:tcW w:w="2575" w:type="dxa"/>
          </w:tcPr>
          <w:p w:rsidR="008459F0" w:rsidRDefault="00220FC3" w:rsidP="002F7577">
            <w:pPr>
              <w:pStyle w:val="Bezodstpw"/>
            </w:pPr>
            <w:r>
              <w:t>Pompa odwa</w:t>
            </w:r>
            <w:r w:rsidR="00E135B5">
              <w:t>dniająca Unilift AP 12.50.11 A1</w:t>
            </w:r>
          </w:p>
        </w:tc>
        <w:tc>
          <w:tcPr>
            <w:tcW w:w="2948" w:type="dxa"/>
          </w:tcPr>
          <w:p w:rsidR="008459F0" w:rsidRDefault="00E135B5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zasilenie 400 V</w:t>
            </w:r>
          </w:p>
          <w:p w:rsidR="00E135B5" w:rsidRDefault="00E135B5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zawór zwrotny</w:t>
            </w:r>
          </w:p>
          <w:p w:rsidR="00E135B5" w:rsidRDefault="00E135B5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>zawór odcinajacy</w:t>
            </w:r>
          </w:p>
        </w:tc>
        <w:tc>
          <w:tcPr>
            <w:tcW w:w="2268" w:type="dxa"/>
          </w:tcPr>
          <w:p w:rsidR="008459F0" w:rsidRDefault="008459F0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8459F0" w:rsidRDefault="008459F0" w:rsidP="0051713F">
            <w:pPr>
              <w:pStyle w:val="Bezodstpw"/>
              <w:jc w:val="center"/>
            </w:pPr>
          </w:p>
        </w:tc>
      </w:tr>
      <w:tr w:rsidR="00E135B5" w:rsidTr="00480F53">
        <w:trPr>
          <w:trHeight w:val="707"/>
        </w:trPr>
        <w:tc>
          <w:tcPr>
            <w:tcW w:w="539" w:type="dxa"/>
          </w:tcPr>
          <w:p w:rsidR="00E135B5" w:rsidRDefault="00E135B5" w:rsidP="0051713F">
            <w:pPr>
              <w:pStyle w:val="Bezodstpw"/>
              <w:jc w:val="center"/>
            </w:pPr>
            <w:r>
              <w:t>6.2</w:t>
            </w:r>
          </w:p>
        </w:tc>
        <w:tc>
          <w:tcPr>
            <w:tcW w:w="2575" w:type="dxa"/>
          </w:tcPr>
          <w:p w:rsidR="00E135B5" w:rsidRDefault="00235F27" w:rsidP="002F7577">
            <w:pPr>
              <w:pStyle w:val="Bezodstpw"/>
            </w:pPr>
            <w:r w:rsidRPr="00235F27">
              <w:t>Osuszacz powietrza LDH520 na konstrukcji wsporczej</w:t>
            </w:r>
          </w:p>
        </w:tc>
        <w:tc>
          <w:tcPr>
            <w:tcW w:w="2948" w:type="dxa"/>
          </w:tcPr>
          <w:p w:rsidR="00E135B5" w:rsidRDefault="00810671" w:rsidP="00300307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 xml:space="preserve">wydajność min. 18 litrów na dobę </w:t>
            </w:r>
          </w:p>
        </w:tc>
        <w:tc>
          <w:tcPr>
            <w:tcW w:w="2268" w:type="dxa"/>
          </w:tcPr>
          <w:p w:rsidR="00E135B5" w:rsidRDefault="00E135B5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E135B5" w:rsidRDefault="00E135B5" w:rsidP="0051713F">
            <w:pPr>
              <w:pStyle w:val="Bezodstpw"/>
              <w:jc w:val="center"/>
            </w:pPr>
          </w:p>
        </w:tc>
      </w:tr>
      <w:tr w:rsidR="0034007F" w:rsidTr="00480F53">
        <w:trPr>
          <w:trHeight w:val="707"/>
        </w:trPr>
        <w:tc>
          <w:tcPr>
            <w:tcW w:w="539" w:type="dxa"/>
          </w:tcPr>
          <w:p w:rsidR="0034007F" w:rsidRDefault="00BB4121" w:rsidP="0051713F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2575" w:type="dxa"/>
          </w:tcPr>
          <w:p w:rsidR="0034007F" w:rsidRPr="00235F27" w:rsidRDefault="0034007F" w:rsidP="002F7577">
            <w:pPr>
              <w:pStyle w:val="Bezodstpw"/>
            </w:pPr>
            <w:r>
              <w:t>System telemetrii i monitoringu Kwadra</w:t>
            </w:r>
          </w:p>
        </w:tc>
        <w:tc>
          <w:tcPr>
            <w:tcW w:w="2948" w:type="dxa"/>
          </w:tcPr>
          <w:p w:rsidR="00D3551F" w:rsidRDefault="00333F74" w:rsidP="00EE6902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</w:pPr>
            <w:r>
              <w:t xml:space="preserve">system </w:t>
            </w:r>
            <w:r w:rsidR="005D5240">
              <w:t>monitoring</w:t>
            </w:r>
            <w:r>
              <w:t>u</w:t>
            </w:r>
            <w:r w:rsidR="00A542AB">
              <w:t xml:space="preserve"> i wizualizacji</w:t>
            </w:r>
            <w:r w:rsidR="005D5240">
              <w:t xml:space="preserve"> pompowni wody oparty na </w:t>
            </w:r>
            <w:r w:rsidR="00D3551F">
              <w:lastRenderedPageBreak/>
              <w:t xml:space="preserve">oprogramowaniu SCADA lub równoważnym </w:t>
            </w:r>
            <w:r w:rsidR="00EE6902">
              <w:t>obejmujący takie zdarzenia jak :</w:t>
            </w:r>
          </w:p>
          <w:p w:rsidR="00EE6902" w:rsidRDefault="00EE6902" w:rsidP="00EE6902">
            <w:pPr>
              <w:pStyle w:val="Bezodstpw"/>
              <w:tabs>
                <w:tab w:val="left" w:pos="175"/>
              </w:tabs>
              <w:ind w:left="34"/>
            </w:pPr>
            <w:r>
              <w:t>- awaria zasilania</w:t>
            </w:r>
          </w:p>
          <w:p w:rsidR="00EE6902" w:rsidRDefault="00EE6902" w:rsidP="00EE6902">
            <w:pPr>
              <w:pStyle w:val="Bezodstpw"/>
              <w:tabs>
                <w:tab w:val="left" w:pos="175"/>
              </w:tabs>
              <w:ind w:left="34"/>
            </w:pPr>
            <w:r>
              <w:t>- awaria przetworników</w:t>
            </w:r>
          </w:p>
          <w:p w:rsidR="00EE6902" w:rsidRDefault="00EE6902" w:rsidP="00850AA7">
            <w:pPr>
              <w:pStyle w:val="Bezodstpw"/>
              <w:tabs>
                <w:tab w:val="left" w:pos="175"/>
              </w:tabs>
              <w:ind w:left="175" w:hanging="141"/>
            </w:pPr>
            <w:r>
              <w:t xml:space="preserve">- </w:t>
            </w:r>
            <w:r w:rsidR="00850AA7">
              <w:t>awaria zestawu hydroforowego</w:t>
            </w:r>
          </w:p>
          <w:p w:rsidR="00CE43E5" w:rsidRDefault="00850AA7" w:rsidP="00850AA7">
            <w:pPr>
              <w:pStyle w:val="Bezodstpw"/>
              <w:tabs>
                <w:tab w:val="left" w:pos="175"/>
              </w:tabs>
              <w:ind w:left="175" w:hanging="141"/>
            </w:pPr>
            <w:r>
              <w:t>- stan pracy pomp,</w:t>
            </w:r>
          </w:p>
          <w:p w:rsidR="00850AA7" w:rsidRDefault="00CE43E5" w:rsidP="00850AA7">
            <w:pPr>
              <w:pStyle w:val="Bezodstpw"/>
              <w:tabs>
                <w:tab w:val="left" w:pos="175"/>
              </w:tabs>
              <w:ind w:left="175" w:hanging="141"/>
            </w:pPr>
            <w:r>
              <w:t>- stan alarmowy pomp:</w:t>
            </w:r>
            <w:r w:rsidR="00850AA7">
              <w:t xml:space="preserve"> </w:t>
            </w:r>
            <w:r>
              <w:t>(</w:t>
            </w:r>
            <w:r w:rsidR="00850AA7">
              <w:t>suchobieg</w:t>
            </w:r>
            <w:r>
              <w:t xml:space="preserve">, </w:t>
            </w:r>
            <w:r w:rsidR="0004554F">
              <w:t>)</w:t>
            </w:r>
          </w:p>
          <w:p w:rsidR="0004554F" w:rsidRDefault="0004554F" w:rsidP="00850AA7">
            <w:pPr>
              <w:pStyle w:val="Bezodstpw"/>
              <w:tabs>
                <w:tab w:val="left" w:pos="175"/>
              </w:tabs>
              <w:ind w:left="175" w:hanging="141"/>
            </w:pPr>
            <w:r>
              <w:t>- ciśnienie za zestawem hydroforowym,</w:t>
            </w:r>
          </w:p>
          <w:p w:rsidR="0004554F" w:rsidRDefault="0004554F" w:rsidP="00850AA7">
            <w:pPr>
              <w:pStyle w:val="Bezodstpw"/>
              <w:tabs>
                <w:tab w:val="left" w:pos="175"/>
              </w:tabs>
              <w:ind w:left="175" w:hanging="141"/>
            </w:pPr>
            <w:r>
              <w:t>- częstotliwość na wyjściu przetwornicy</w:t>
            </w:r>
          </w:p>
          <w:p w:rsidR="00A542AB" w:rsidRDefault="00A542AB" w:rsidP="00A443FC">
            <w:pPr>
              <w:pStyle w:val="Bezodstpw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</w:pPr>
            <w:r>
              <w:t xml:space="preserve">Wykonawca ma obowiązek </w:t>
            </w:r>
            <w:r w:rsidR="002235EF">
              <w:t xml:space="preserve">podłączenia </w:t>
            </w:r>
            <w:r>
              <w:t xml:space="preserve">urządzenia do istniejącego </w:t>
            </w:r>
            <w:r w:rsidR="002235EF">
              <w:t>systemu, na którym</w:t>
            </w:r>
            <w:r>
              <w:t xml:space="preserve"> pracuje </w:t>
            </w:r>
            <w:r w:rsidR="00A443FC">
              <w:t>eksploatator</w:t>
            </w:r>
            <w:r w:rsidR="0015034D">
              <w:t xml:space="preserve"> sieci oraz </w:t>
            </w:r>
            <w:r w:rsidR="00BE20FE">
              <w:t xml:space="preserve">jego rozruch. </w:t>
            </w:r>
          </w:p>
        </w:tc>
        <w:tc>
          <w:tcPr>
            <w:tcW w:w="2268" w:type="dxa"/>
          </w:tcPr>
          <w:p w:rsidR="0034007F" w:rsidRDefault="0034007F" w:rsidP="0051713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34007F" w:rsidRDefault="0034007F" w:rsidP="0051713F">
            <w:pPr>
              <w:pStyle w:val="Bezodstpw"/>
              <w:jc w:val="center"/>
            </w:pPr>
          </w:p>
        </w:tc>
      </w:tr>
    </w:tbl>
    <w:p w:rsidR="00016FCF" w:rsidRDefault="00016FCF" w:rsidP="003546F7">
      <w:pPr>
        <w:pStyle w:val="Bezodstpw"/>
        <w:tabs>
          <w:tab w:val="left" w:pos="708"/>
          <w:tab w:val="left" w:pos="14034"/>
        </w:tabs>
        <w:rPr>
          <w:sz w:val="20"/>
          <w:szCs w:val="20"/>
        </w:rPr>
      </w:pPr>
    </w:p>
    <w:p w:rsidR="003C3ACC" w:rsidRPr="007A3F22" w:rsidRDefault="00016FCF" w:rsidP="00016FCF">
      <w:pPr>
        <w:pStyle w:val="Bezodstpw"/>
        <w:tabs>
          <w:tab w:val="left" w:pos="708"/>
          <w:tab w:val="left" w:pos="14034"/>
        </w:tabs>
        <w:jc w:val="both"/>
        <w:rPr>
          <w:color w:val="FF0000"/>
          <w:szCs w:val="24"/>
        </w:rPr>
      </w:pPr>
      <w:r>
        <w:rPr>
          <w:szCs w:val="24"/>
        </w:rPr>
        <w:t xml:space="preserve">W przypadku odstępstw od projektu lub propozycji innych rozwiązań równoważnych wykonawca </w:t>
      </w:r>
      <w:r w:rsidR="0086632E">
        <w:rPr>
          <w:szCs w:val="24"/>
        </w:rPr>
        <w:t>zobowiązany jest</w:t>
      </w:r>
      <w:r>
        <w:rPr>
          <w:szCs w:val="24"/>
        </w:rPr>
        <w:t xml:space="preserve"> wypełnić powyższą tabelę</w:t>
      </w:r>
      <w:r w:rsidR="00A8466A">
        <w:rPr>
          <w:szCs w:val="24"/>
        </w:rPr>
        <w:t>.</w:t>
      </w:r>
      <w:r>
        <w:rPr>
          <w:szCs w:val="24"/>
        </w:rPr>
        <w:t xml:space="preserve"> </w:t>
      </w:r>
      <w:r w:rsidR="009E6EEE">
        <w:t>Koniecznym jest podanie nazwy producenta</w:t>
      </w:r>
      <w:r w:rsidR="007A3F22">
        <w:t xml:space="preserve"> oferowanego materiału lub urządzenia</w:t>
      </w:r>
      <w:r w:rsidR="009E6EEE">
        <w:t xml:space="preserve">, precyzyjnego i jednoznacznego typu urządzenia lub materiału oraz załączenie niezbędnych dokumentów, takich jak: atest PZH, deklaracja zgodności producenta/aprobata techniczna, karta katalogowa producenta zawierająca wszystkie parametry techniczno-eksploatacyjne wraz z charakterystyką pracy urządzeń ujętych w dokumentacji projektowej. </w:t>
      </w:r>
      <w:r w:rsidR="003C3ACC">
        <w:rPr>
          <w:szCs w:val="24"/>
        </w:rPr>
        <w:t xml:space="preserve">Brak charakterystyki technicznej i technologicznej </w:t>
      </w:r>
      <w:r w:rsidR="00002BC2">
        <w:rPr>
          <w:szCs w:val="24"/>
        </w:rPr>
        <w:t xml:space="preserve">zamienników </w:t>
      </w:r>
      <w:r w:rsidR="003C3ACC">
        <w:rPr>
          <w:szCs w:val="24"/>
        </w:rPr>
        <w:t>oferowanych przez wykonawcę uniemożliwi Zamawiającemu ocenę równoważności i zgodnie z wymogami Zamawiającego spowoduje odrzucenie oferty.</w:t>
      </w:r>
      <w:r w:rsidR="00002BC2">
        <w:rPr>
          <w:szCs w:val="24"/>
        </w:rPr>
        <w:t xml:space="preserve"> Tabelę należy wypełnić tylko w przypadku ujęcia w ofercie </w:t>
      </w:r>
      <w:r w:rsidR="00D065BC">
        <w:rPr>
          <w:szCs w:val="24"/>
        </w:rPr>
        <w:t xml:space="preserve">materiałów i </w:t>
      </w:r>
      <w:r w:rsidR="00002BC2">
        <w:rPr>
          <w:szCs w:val="24"/>
        </w:rPr>
        <w:t xml:space="preserve">urządzeń </w:t>
      </w:r>
      <w:r w:rsidR="007A3F22">
        <w:rPr>
          <w:szCs w:val="24"/>
        </w:rPr>
        <w:t>równoważnych</w:t>
      </w:r>
      <w:r w:rsidR="00002BC2">
        <w:rPr>
          <w:szCs w:val="24"/>
        </w:rPr>
        <w:t xml:space="preserve"> w stosunku do podanych w dokumentacji. Niewypełnienie tabeli traktowane </w:t>
      </w:r>
      <w:r w:rsidR="00732745">
        <w:rPr>
          <w:szCs w:val="24"/>
        </w:rPr>
        <w:t>będzie, jako</w:t>
      </w:r>
      <w:r w:rsidR="00002BC2">
        <w:rPr>
          <w:szCs w:val="24"/>
        </w:rPr>
        <w:t xml:space="preserve"> deklaracja Wykonawcy wbudowania urządzeń i materiałów zawartych w dokumentacji.</w:t>
      </w:r>
      <w:r w:rsidR="007A3F22">
        <w:rPr>
          <w:szCs w:val="24"/>
        </w:rPr>
        <w:t xml:space="preserve"> </w:t>
      </w:r>
    </w:p>
    <w:p w:rsidR="00C00502" w:rsidRDefault="00C00502" w:rsidP="00C00502">
      <w:pPr>
        <w:pStyle w:val="Bezodstpw"/>
        <w:jc w:val="both"/>
      </w:pPr>
      <w:r>
        <w:t xml:space="preserve">Przez pojęcie urządzeń i materiałów równoważnych należy rozumieć urządzenia i materiały gwarantujące realizację robót zgodnie z wydanym pozwoleniem na budowę oraz zapewniające uzyskanie parametrów technicznych </w:t>
      </w:r>
      <w:r w:rsidR="007A3F22">
        <w:t xml:space="preserve">i eksploatacyjnych </w:t>
      </w:r>
      <w:r>
        <w:t xml:space="preserve">takich samych lub wyższych od założonych w dokumentacji projektowej, specyfikacji technicznej wykonania i odbioru robót budowlanych. </w:t>
      </w:r>
    </w:p>
    <w:p w:rsidR="00C00502" w:rsidRDefault="00C00502" w:rsidP="00C00502">
      <w:pPr>
        <w:pStyle w:val="Bezodstpw"/>
        <w:jc w:val="both"/>
      </w:pPr>
      <w:r>
        <w:t>Ewentualne podane w opisach nazwy własne nie mają na celu naruszenie art. 29 i 7 ustawy z dnia 29 stycznia 2004 r. Prawo zamówień publicznych (</w:t>
      </w:r>
      <w:r w:rsidR="00A8466A" w:rsidRPr="00A8466A">
        <w:t>Dz.U. z 2013 r., poz. 1473</w:t>
      </w:r>
      <w:r>
        <w:t xml:space="preserve">), a mają jedynie za zadanie sprecyzowanie oczekiwań jakościowych i technologicznych Zamawiającego. Dopuszcza się rozwiązania równoważne pod warunkiem spełnienia tego samego poziomu technologicznego, wydajnościowego i funkcjonalnego założonego w projekcie. </w:t>
      </w:r>
      <w:r w:rsidR="007A3F22" w:rsidRPr="007211FB">
        <w:rPr>
          <w:szCs w:val="24"/>
        </w:rPr>
        <w:t xml:space="preserve">Oferowane materiały i urządzenia </w:t>
      </w:r>
      <w:r w:rsidR="00CF388E">
        <w:rPr>
          <w:szCs w:val="24"/>
        </w:rPr>
        <w:t xml:space="preserve">równoważne </w:t>
      </w:r>
      <w:r w:rsidR="007A3F22" w:rsidRPr="007211FB">
        <w:rPr>
          <w:szCs w:val="24"/>
        </w:rPr>
        <w:t xml:space="preserve">nie mogą </w:t>
      </w:r>
      <w:r w:rsidR="007211FB" w:rsidRPr="007211FB">
        <w:rPr>
          <w:szCs w:val="24"/>
        </w:rPr>
        <w:t>spowodować zwiększenia k</w:t>
      </w:r>
      <w:r w:rsidR="00CF388E">
        <w:rPr>
          <w:szCs w:val="24"/>
        </w:rPr>
        <w:t xml:space="preserve">osztów eksploatacyjnych obiektu </w:t>
      </w:r>
      <w:r w:rsidR="00866367">
        <w:rPr>
          <w:szCs w:val="24"/>
        </w:rPr>
        <w:t xml:space="preserve">bardziej </w:t>
      </w:r>
      <w:r w:rsidR="00CF388E">
        <w:rPr>
          <w:szCs w:val="24"/>
        </w:rPr>
        <w:t>niż za</w:t>
      </w:r>
      <w:r w:rsidR="00866367">
        <w:rPr>
          <w:szCs w:val="24"/>
        </w:rPr>
        <w:t>łożone</w:t>
      </w:r>
      <w:r w:rsidR="00CF388E">
        <w:rPr>
          <w:szCs w:val="24"/>
        </w:rPr>
        <w:t xml:space="preserve"> w dokumentacji projektowej. </w:t>
      </w:r>
    </w:p>
    <w:p w:rsidR="007211FB" w:rsidRDefault="007211FB" w:rsidP="00C00502">
      <w:pPr>
        <w:pStyle w:val="Bezodstpw"/>
        <w:tabs>
          <w:tab w:val="left" w:pos="10490"/>
        </w:tabs>
      </w:pPr>
    </w:p>
    <w:p w:rsidR="00C00502" w:rsidRDefault="00C00502" w:rsidP="00C00502">
      <w:pPr>
        <w:pStyle w:val="Bezodstpw"/>
        <w:tabs>
          <w:tab w:val="left" w:pos="10490"/>
        </w:tabs>
      </w:pPr>
      <w:r>
        <w:t>..................................</w:t>
      </w:r>
      <w:r w:rsidR="007211FB">
        <w:t xml:space="preserve">                                                          .........................................................</w:t>
      </w:r>
    </w:p>
    <w:p w:rsidR="0051713F" w:rsidRPr="00803E69" w:rsidRDefault="00C00502" w:rsidP="00803E69">
      <w:pPr>
        <w:pStyle w:val="Bezodstpw"/>
        <w:tabs>
          <w:tab w:val="left" w:pos="708"/>
          <w:tab w:val="left" w:pos="14034"/>
        </w:tabs>
        <w:rPr>
          <w:sz w:val="20"/>
          <w:szCs w:val="20"/>
        </w:rPr>
      </w:pPr>
      <w:r w:rsidRPr="003546F7">
        <w:rPr>
          <w:sz w:val="20"/>
          <w:szCs w:val="20"/>
        </w:rPr>
        <w:t>(data)</w:t>
      </w:r>
      <w:r>
        <w:t xml:space="preserve">   </w:t>
      </w:r>
      <w:r>
        <w:tab/>
      </w:r>
      <w:r w:rsidR="00D511A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D511A5" w:rsidRPr="003546F7">
        <w:rPr>
          <w:sz w:val="20"/>
          <w:szCs w:val="20"/>
        </w:rPr>
        <w:t>(podpis wykonawcy</w:t>
      </w:r>
      <w:r w:rsidR="00D511A5">
        <w:rPr>
          <w:sz w:val="20"/>
          <w:szCs w:val="20"/>
        </w:rPr>
        <w:t>)</w:t>
      </w:r>
    </w:p>
    <w:sectPr w:rsidR="0051713F" w:rsidRPr="00803E69" w:rsidSect="007211FB">
      <w:pgSz w:w="11900" w:h="16840"/>
      <w:pgMar w:top="567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0A" w:rsidRDefault="00461F0A" w:rsidP="00461F0A">
      <w:pPr>
        <w:spacing w:after="0" w:line="240" w:lineRule="auto"/>
      </w:pPr>
      <w:r>
        <w:separator/>
      </w:r>
    </w:p>
  </w:endnote>
  <w:endnote w:type="continuationSeparator" w:id="0">
    <w:p w:rsidR="00461F0A" w:rsidRDefault="00461F0A" w:rsidP="0046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0A" w:rsidRDefault="00461F0A" w:rsidP="00461F0A">
      <w:pPr>
        <w:spacing w:after="0" w:line="240" w:lineRule="auto"/>
      </w:pPr>
      <w:r>
        <w:separator/>
      </w:r>
    </w:p>
  </w:footnote>
  <w:footnote w:type="continuationSeparator" w:id="0">
    <w:p w:rsidR="00461F0A" w:rsidRDefault="00461F0A" w:rsidP="0046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945"/>
    <w:multiLevelType w:val="hybridMultilevel"/>
    <w:tmpl w:val="C3AE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268D"/>
    <w:multiLevelType w:val="hybridMultilevel"/>
    <w:tmpl w:val="6BF0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71D2"/>
    <w:multiLevelType w:val="hybridMultilevel"/>
    <w:tmpl w:val="9D3C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5452"/>
    <w:multiLevelType w:val="hybridMultilevel"/>
    <w:tmpl w:val="23BE9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F"/>
    <w:rsid w:val="00002BC2"/>
    <w:rsid w:val="00016FCF"/>
    <w:rsid w:val="0004554F"/>
    <w:rsid w:val="00072FEC"/>
    <w:rsid w:val="00075B36"/>
    <w:rsid w:val="000A7141"/>
    <w:rsid w:val="00114B33"/>
    <w:rsid w:val="00120C56"/>
    <w:rsid w:val="00124FC4"/>
    <w:rsid w:val="00137EFE"/>
    <w:rsid w:val="0015034D"/>
    <w:rsid w:val="001C71E8"/>
    <w:rsid w:val="001D01BC"/>
    <w:rsid w:val="001F3C37"/>
    <w:rsid w:val="00220FC3"/>
    <w:rsid w:val="002235EF"/>
    <w:rsid w:val="00226B6E"/>
    <w:rsid w:val="00235F27"/>
    <w:rsid w:val="002C51E6"/>
    <w:rsid w:val="002F7577"/>
    <w:rsid w:val="00300307"/>
    <w:rsid w:val="00333F74"/>
    <w:rsid w:val="0034007F"/>
    <w:rsid w:val="0034078A"/>
    <w:rsid w:val="003546F7"/>
    <w:rsid w:val="00356F46"/>
    <w:rsid w:val="00386E4B"/>
    <w:rsid w:val="003C346E"/>
    <w:rsid w:val="003C3ACC"/>
    <w:rsid w:val="004148EF"/>
    <w:rsid w:val="00461F0A"/>
    <w:rsid w:val="00480F53"/>
    <w:rsid w:val="00496F14"/>
    <w:rsid w:val="0051713F"/>
    <w:rsid w:val="005538C1"/>
    <w:rsid w:val="0058600B"/>
    <w:rsid w:val="00587EFD"/>
    <w:rsid w:val="005D5240"/>
    <w:rsid w:val="005F4953"/>
    <w:rsid w:val="006609E4"/>
    <w:rsid w:val="00687463"/>
    <w:rsid w:val="006A118F"/>
    <w:rsid w:val="006D1D89"/>
    <w:rsid w:val="006E4459"/>
    <w:rsid w:val="007211FB"/>
    <w:rsid w:val="00730328"/>
    <w:rsid w:val="00732745"/>
    <w:rsid w:val="007A26E0"/>
    <w:rsid w:val="007A3F22"/>
    <w:rsid w:val="007B5502"/>
    <w:rsid w:val="007C0C96"/>
    <w:rsid w:val="007F2223"/>
    <w:rsid w:val="00803E69"/>
    <w:rsid w:val="00810671"/>
    <w:rsid w:val="008459F0"/>
    <w:rsid w:val="00850AA7"/>
    <w:rsid w:val="008612A3"/>
    <w:rsid w:val="0086632E"/>
    <w:rsid w:val="00866367"/>
    <w:rsid w:val="009555E9"/>
    <w:rsid w:val="0099611B"/>
    <w:rsid w:val="009E6EEE"/>
    <w:rsid w:val="00A03C7B"/>
    <w:rsid w:val="00A207F3"/>
    <w:rsid w:val="00A27C77"/>
    <w:rsid w:val="00A443FC"/>
    <w:rsid w:val="00A542AB"/>
    <w:rsid w:val="00A82A35"/>
    <w:rsid w:val="00A83087"/>
    <w:rsid w:val="00A8466A"/>
    <w:rsid w:val="00A93A3B"/>
    <w:rsid w:val="00AA6D70"/>
    <w:rsid w:val="00AD7593"/>
    <w:rsid w:val="00B07696"/>
    <w:rsid w:val="00B238B5"/>
    <w:rsid w:val="00B453AA"/>
    <w:rsid w:val="00B46751"/>
    <w:rsid w:val="00BB4121"/>
    <w:rsid w:val="00BE20FE"/>
    <w:rsid w:val="00C00502"/>
    <w:rsid w:val="00C5720A"/>
    <w:rsid w:val="00C8717E"/>
    <w:rsid w:val="00CB2F24"/>
    <w:rsid w:val="00CE43E5"/>
    <w:rsid w:val="00CF388E"/>
    <w:rsid w:val="00D065BC"/>
    <w:rsid w:val="00D3551F"/>
    <w:rsid w:val="00D511A5"/>
    <w:rsid w:val="00D83A1E"/>
    <w:rsid w:val="00DA034C"/>
    <w:rsid w:val="00DB66AA"/>
    <w:rsid w:val="00E06B91"/>
    <w:rsid w:val="00E135B5"/>
    <w:rsid w:val="00E13BEA"/>
    <w:rsid w:val="00E91D6D"/>
    <w:rsid w:val="00EE6902"/>
    <w:rsid w:val="00F01712"/>
    <w:rsid w:val="00FD4DED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47300-EFD7-4BBD-B85A-A589F84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32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13F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1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0C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1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0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Bartoszyce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Lech</dc:creator>
  <cp:keywords/>
  <dc:description/>
  <cp:lastModifiedBy>Małgorzta Mycio</cp:lastModifiedBy>
  <cp:revision>3</cp:revision>
  <cp:lastPrinted>2016-04-21T09:52:00Z</cp:lastPrinted>
  <dcterms:created xsi:type="dcterms:W3CDTF">2016-04-22T10:18:00Z</dcterms:created>
  <dcterms:modified xsi:type="dcterms:W3CDTF">2016-04-22T10:18:00Z</dcterms:modified>
</cp:coreProperties>
</file>